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Project Documentation: ChemoTrace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1.0</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August 14, 2025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Project Overview</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ChemoTrace is a command-line simulation tool written in C++ that models the treatment of Hodgkin's Lymphoma with chemotherapy. Its primary purpose is to serve as an educational and illustrative tool, demonstrating how oncologists make complex decisions based on patient characteristics, treatment response, and toxicities.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simulation guides a user through the process of creating a patient profile, selecting an appropriate risk-adapted initial therapy, and dynamically adjusting the treatment plan over multiple cycles based on clinical feedback.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Key Features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Detailed Patient Profile:</w:t>
      </w:r>
      <w:r w:rsidDel="00000000" w:rsidR="00000000" w:rsidRPr="00000000">
        <w:rPr>
          <w:rFonts w:ascii="Google Sans Text" w:cs="Google Sans Text" w:eastAsia="Google Sans Text" w:hAnsi="Google Sans Text"/>
          <w:color w:val="1b1c1d"/>
          <w:rtl w:val="0"/>
        </w:rPr>
        <w:t xml:space="preserve"> The simulation begins by creating a comprehensive patient profile, including demographics, disease stage, and key health metrics.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BSA-Based Dosing:</w:t>
      </w:r>
      <w:r w:rsidDel="00000000" w:rsidR="00000000" w:rsidRPr="00000000">
        <w:rPr>
          <w:rFonts w:ascii="Google Sans Text" w:cs="Google Sans Text" w:eastAsia="Google Sans Text" w:hAnsi="Google Sans Text"/>
          <w:color w:val="1b1c1d"/>
          <w:rtl w:val="0"/>
        </w:rPr>
        <w:t xml:space="preserve"> Chemotherapy dosages are not fixed; they are calculated based on the patient's Body Surface Area (BSA), which is the standard of care in oncology.</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Risk-Adapted Therapy:</w:t>
      </w:r>
      <w:r w:rsidDel="00000000" w:rsidR="00000000" w:rsidRPr="00000000">
        <w:rPr>
          <w:rFonts w:ascii="Google Sans Text" w:cs="Google Sans Text" w:eastAsia="Google Sans Text" w:hAnsi="Google Sans Text"/>
          <w:color w:val="1b1c1d"/>
          <w:rtl w:val="0"/>
        </w:rPr>
        <w:t xml:space="preserve"> The initial chemotherapy regimen is chosen based on the patient's risk profile, distinguishing between favorable early-stage and advanced-stage disease.</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Graded Toxicity System:</w:t>
      </w:r>
      <w:r w:rsidDel="00000000" w:rsidR="00000000" w:rsidRPr="00000000">
        <w:rPr>
          <w:rFonts w:ascii="Google Sans Text" w:cs="Google Sans Text" w:eastAsia="Google Sans Text" w:hAnsi="Google Sans Text"/>
          <w:color w:val="1b1c1d"/>
          <w:rtl w:val="0"/>
        </w:rPr>
        <w:t xml:space="preserve"> The model uses a 0-4 graded system for clinical feedback on toxicities like neutropenia and neuropathy, mirroring the real-world CTCAE standard.</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Dynamic Dose Adjustments:</w:t>
      </w:r>
      <w:r w:rsidDel="00000000" w:rsidR="00000000" w:rsidRPr="00000000">
        <w:rPr>
          <w:rFonts w:ascii="Google Sans Text" w:cs="Google Sans Text" w:eastAsia="Google Sans Text" w:hAnsi="Google Sans Text"/>
          <w:color w:val="1b1c1d"/>
          <w:rtl w:val="0"/>
        </w:rPr>
        <w:t xml:space="preserve"> The simulation adjusts drug dosages based on specific toxicities. For example, neuropathy can trigger a reduction in the Vinblastine dose.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Response-Based Treatment Escalation:</w:t>
      </w:r>
      <w:r w:rsidDel="00000000" w:rsidR="00000000" w:rsidRPr="00000000">
        <w:rPr>
          <w:rFonts w:ascii="Google Sans Text" w:cs="Google Sans Text" w:eastAsia="Google Sans Text" w:hAnsi="Google Sans Text"/>
          <w:color w:val="1b1c1d"/>
          <w:rtl w:val="0"/>
        </w:rPr>
        <w:t xml:space="preserve"> If a patient shows an inadequate response to initial therapy on an interim PET-CT scan, the simulation can automatically escalate the treatment to a more intensive regimen.</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Cycle Delays:</w:t>
      </w:r>
      <w:r w:rsidDel="00000000" w:rsidR="00000000" w:rsidRPr="00000000">
        <w:rPr>
          <w:rFonts w:ascii="Google Sans Text" w:cs="Google Sans Text" w:eastAsia="Google Sans Text" w:hAnsi="Google Sans Text"/>
          <w:color w:val="1b1c1d"/>
          <w:rtl w:val="0"/>
        </w:rPr>
        <w:t xml:space="preserve"> The program correctly simulates the delay of a treatment cycle in response to severe toxicities like Grade 3+ neutropenia.</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Cumulative Dose Tracking:</w:t>
      </w:r>
      <w:r w:rsidDel="00000000" w:rsidR="00000000" w:rsidRPr="00000000">
        <w:rPr>
          <w:rFonts w:ascii="Google Sans Text" w:cs="Google Sans Text" w:eastAsia="Google Sans Text" w:hAnsi="Google Sans Text"/>
          <w:color w:val="1b1c1d"/>
          <w:rtl w:val="0"/>
        </w:rPr>
        <w:t xml:space="preserve"> The simulation tracks the cumulative dose of cardiotoxic drugs like Doxorubicin, a critical factor in long-term patient safety.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Software Architecture &amp; Design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 is constructed using object-oriented principles with a clear separation of concerns among different classes.</w:t>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main.cpp</w:t>
      </w:r>
      <w:r w:rsidDel="00000000" w:rsidR="00000000" w:rsidRPr="00000000">
        <w:rPr>
          <w:rFonts w:ascii="Google Sans Text" w:cs="Google Sans Text" w:eastAsia="Google Sans Text" w:hAnsi="Google Sans Text"/>
          <w:color w:val="1b1c1d"/>
          <w:rtl w:val="0"/>
        </w:rPr>
        <w:t xml:space="preserve">: Serves as the main driver of the application. It handles all user interaction (input/output) and manages the main simulation loop.</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Patient (Patient.h, Patient.cpp)</w:t>
      </w:r>
      <w:r w:rsidDel="00000000" w:rsidR="00000000" w:rsidRPr="00000000">
        <w:rPr>
          <w:rFonts w:ascii="Google Sans Text" w:cs="Google Sans Text" w:eastAsia="Google Sans Text" w:hAnsi="Google Sans Text"/>
          <w:color w:val="1b1c1d"/>
          <w:rtl w:val="0"/>
        </w:rPr>
        <w:t xml:space="preserve">: A data class that holds all information related to the patient, including their demographics, disease characteristics, and baseline health metrics.</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ChemotherapyRegimen (ChemotherapyRegimen.h, ChemotherapyRegimen.cpp)</w:t>
      </w:r>
      <w:r w:rsidDel="00000000" w:rsidR="00000000" w:rsidRPr="00000000">
        <w:rPr>
          <w:rFonts w:ascii="Google Sans Text" w:cs="Google Sans Text" w:eastAsia="Google Sans Text" w:hAnsi="Google Sans Text"/>
          <w:color w:val="1b1c1d"/>
          <w:rtl w:val="0"/>
        </w:rPr>
        <w:t xml:space="preserve">: An abstract base class that defines the interface for any chemotherapy regimen.</w:t>
      </w:r>
    </w:p>
    <w:p w:rsidR="00000000" w:rsidDel="00000000" w:rsidP="00000000" w:rsidRDefault="00000000" w:rsidRPr="00000000" w14:paraId="00000019">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Derived Classes (ABVD, BEACOPP)</w:t>
      </w:r>
      <w:r w:rsidDel="00000000" w:rsidR="00000000" w:rsidRPr="00000000">
        <w:rPr>
          <w:rFonts w:ascii="Google Sans Text" w:cs="Google Sans Text" w:eastAsia="Google Sans Text" w:hAnsi="Google Sans Text"/>
          <w:color w:val="1b1c1d"/>
          <w:rtl w:val="0"/>
        </w:rPr>
        <w:t xml:space="preserve">: Concrete implementations of specific chemotherapy protocols. They contain the logic for their drug compositions, cycle counts, and rules for dose adjustments.</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TreatmentPlan (TreatmentPlan.h, TreatmentPlan.cpp)</w:t>
      </w:r>
      <w:r w:rsidDel="00000000" w:rsidR="00000000" w:rsidRPr="00000000">
        <w:rPr>
          <w:rFonts w:ascii="Google Sans Text" w:cs="Google Sans Text" w:eastAsia="Google Sans Text" w:hAnsi="Google Sans Text"/>
          <w:color w:val="1b1c1d"/>
          <w:rtl w:val="0"/>
        </w:rPr>
        <w:t xml:space="preserve">: The core engine of the simulation. It owns the Patient and ChemotherapyRegimen objects and contains the high-level clinical logic for choosing, running, and adjusting the treatment course, including regimen escalation.</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ClinicalConcepts.h</w:t>
      </w:r>
      <w:r w:rsidDel="00000000" w:rsidR="00000000" w:rsidRPr="00000000">
        <w:rPr>
          <w:rFonts w:ascii="Google Sans Text" w:cs="Google Sans Text" w:eastAsia="Google Sans Text" w:hAnsi="Google Sans Text"/>
          <w:color w:val="1b1c1d"/>
          <w:rtl w:val="0"/>
        </w:rPr>
        <w:t xml:space="preserve">: A header file containing key data structures used throughout the simulation, such as BodyMetrics for BSA calculations and the ToxicityGrade enum.</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Constants.h</w:t>
      </w:r>
      <w:r w:rsidDel="00000000" w:rsidR="00000000" w:rsidRPr="00000000">
        <w:rPr>
          <w:rFonts w:ascii="Google Sans Text" w:cs="Google Sans Text" w:eastAsia="Google Sans Text" w:hAnsi="Google Sans Text"/>
          <w:color w:val="1b1c1d"/>
          <w:rtl w:val="0"/>
        </w:rPr>
        <w:t xml:space="preserve">: A centralized header for all global constants, such as clinical thresholds, toxicity grades for action, and dose caps. This makes the simulation's logic easy to view and modify.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Core Clinical Concepts Modeled</w:t>
      </w:r>
    </w:p>
    <w:p w:rsidR="00000000" w:rsidDel="00000000" w:rsidP="00000000" w:rsidRDefault="00000000" w:rsidRPr="00000000" w14:paraId="0000001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Body Surface Area (BSA) Dosing</w:t>
      </w:r>
      <w:r w:rsidDel="00000000" w:rsidR="00000000" w:rsidRPr="00000000">
        <w:rPr>
          <w:rFonts w:ascii="Google Sans Text" w:cs="Google Sans Text" w:eastAsia="Google Sans Text" w:hAnsi="Google Sans Text"/>
          <w:color w:val="1b1c1d"/>
          <w:rtl w:val="0"/>
        </w:rPr>
        <w:t xml:space="preserve">: Dosages are calculated using the Du Bois formula, a standard method in oncology. The BSA value can be capped to prevent toxicity in larger patients.</w:t>
      </w:r>
    </w:p>
    <w:p w:rsidR="00000000" w:rsidDel="00000000" w:rsidP="00000000" w:rsidRDefault="00000000" w:rsidRPr="00000000" w14:paraId="0000002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Graded Toxicity</w:t>
      </w:r>
      <w:r w:rsidDel="00000000" w:rsidR="00000000" w:rsidRPr="00000000">
        <w:rPr>
          <w:rFonts w:ascii="Google Sans Text" w:cs="Google Sans Text" w:eastAsia="Google Sans Text" w:hAnsi="Google Sans Text"/>
          <w:color w:val="1b1c1d"/>
          <w:rtl w:val="0"/>
        </w:rPr>
        <w:t xml:space="preserve">: The ToxicityGrade enum allows the simulation to respond with appropriate actions based on severity.</w:t>
      </w:r>
    </w:p>
    <w:p w:rsidR="00000000" w:rsidDel="00000000" w:rsidP="00000000" w:rsidRDefault="00000000" w:rsidRPr="00000000" w14:paraId="0000002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cycle is delayed for Grade 3 or higher neutropenia or thrombocytopenia.</w:t>
      </w:r>
    </w:p>
    <w:p w:rsidR="00000000" w:rsidDel="00000000" w:rsidP="00000000" w:rsidRDefault="00000000" w:rsidRPr="00000000" w14:paraId="0000002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dose reduction is triggered for Grade 2 or higher neuropathy.</w:t>
      </w:r>
    </w:p>
    <w:p w:rsidR="00000000" w:rsidDel="00000000" w:rsidP="00000000" w:rsidRDefault="00000000" w:rsidRPr="00000000" w14:paraId="0000002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Treatment Pathways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initial regimen is selected based on whether the patient meets the criteria for "favorable early-stage" disease.</w:t>
      </w:r>
    </w:p>
    <w:p w:rsidR="00000000" w:rsidDel="00000000" w:rsidP="00000000" w:rsidRDefault="00000000" w:rsidRPr="00000000" w14:paraId="0000002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interim PET-CT scan after cycle 2 of ABVD is a critical decision point.</w:t>
      </w:r>
    </w:p>
    <w:p w:rsidR="00000000" w:rsidDel="00000000" w:rsidP="00000000" w:rsidRDefault="00000000" w:rsidRPr="00000000" w14:paraId="00000026">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An excellent response (Deauville score ≤ 2) triggers de-escalation by removing Bleomycin.</w:t>
      </w:r>
    </w:p>
    <w:p w:rsidR="00000000" w:rsidDel="00000000" w:rsidP="00000000" w:rsidRDefault="00000000" w:rsidRPr="00000000" w14:paraId="00000027">
      <w:pPr>
        <w:numPr>
          <w:ilvl w:val="2"/>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An inadequate response (Deauville score ≥ 4) triggers escalation to BEACOPP.</w:t>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File Structure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project files should be organized in a single directory.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ChemoTrace/</w:t>
        <w:br w:type="textWrapping"/>
        <w:t xml:space="preserve">├── main.cpp</w:t>
        <w:br w:type="textWrapping"/>
        <w:t xml:space="preserve">├── Constants.h</w:t>
        <w:br w:type="textWrapping"/>
        <w:t xml:space="preserve">├── ClinicalConcepts.h</w:t>
        <w:br w:type="textWrapping"/>
        <w:t xml:space="preserve">├── Patient.h</w:t>
        <w:br w:type="textWrapping"/>
        <w:t xml:space="preserve">├── Patient.cpp</w:t>
        <w:br w:type="textWrapping"/>
        <w:t xml:space="preserve">├── ChemotherapyRegimen.h</w:t>
        <w:br w:type="textWrapping"/>
        <w:t xml:space="preserve">├── ChemotherapyRegimen.cpp</w:t>
        <w:br w:type="textWrapping"/>
        <w:t xml:space="preserve">├── TreatmentPlan.h</w:t>
        <w:br w:type="textWrapping"/>
        <w:t xml:space="preserve">└── TreatmentPlan.cpp</w:t>
        <w:br w:type="textWrapping"/>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Setup and Usage</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Prerequisites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modern C++ compiler that supports the C++17 standard (e.g., g++, Clang, MSVC).</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Compilation</w:t>
      </w:r>
    </w:p>
    <w:p w:rsidR="00000000" w:rsidDel="00000000" w:rsidP="00000000" w:rsidRDefault="00000000" w:rsidRPr="00000000" w14:paraId="0000003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Navigate to the project directory (ChemoTrace/) in your terminal.</w:t>
      </w:r>
    </w:p>
    <w:p w:rsidR="00000000" w:rsidDel="00000000" w:rsidP="00000000" w:rsidRDefault="00000000" w:rsidRPr="00000000" w14:paraId="00000031">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Run the following command to compile all source files into a single executable named chemotrace: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g++ main.cpp Patient.cpp ChemotherapyRegimen.cpp TreatmentPlan.cpp -o chemotrace -std=c++17</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20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Execution</w:t>
      </w:r>
    </w:p>
    <w:p w:rsidR="00000000" w:rsidDel="00000000" w:rsidP="00000000" w:rsidRDefault="00000000" w:rsidRPr="00000000" w14:paraId="0000003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After a successful compilation, run the program from the terminal:</w:t>
      </w:r>
    </w:p>
    <w:p w:rsidR="00000000" w:rsidDel="00000000" w:rsidP="00000000" w:rsidRDefault="00000000" w:rsidRPr="00000000" w14:paraId="00000034">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 Linux or macOS: ./chemotrace</w:t>
      </w:r>
    </w:p>
    <w:p w:rsidR="00000000" w:rsidDel="00000000" w:rsidP="00000000" w:rsidRDefault="00000000" w:rsidRPr="00000000" w14:paraId="0000003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On Windows: chemotrace.exe</w:t>
      </w:r>
    </w:p>
    <w:p w:rsidR="00000000" w:rsidDel="00000000" w:rsidP="00000000" w:rsidRDefault="00000000" w:rsidRPr="00000000" w14:paraId="0000003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program will start and prompt you to enter patient data to begin the simulation.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Example Walkthrough</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example demonstrates the treatment escalation pathway.</w:t>
      </w:r>
    </w:p>
    <w:p w:rsidR="00000000" w:rsidDel="00000000" w:rsidP="00000000" w:rsidRDefault="00000000" w:rsidRPr="00000000" w14:paraId="0000003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Patient Input</w:t>
      </w:r>
      <w:r w:rsidDel="00000000" w:rsidR="00000000" w:rsidRPr="00000000">
        <w:rPr>
          <w:rFonts w:ascii="Google Sans Text" w:cs="Google Sans Text" w:eastAsia="Google Sans Text" w:hAnsi="Google Sans Text"/>
          <w:color w:val="1b1c1d"/>
          <w:rtl w:val="0"/>
        </w:rPr>
        <w:t xml:space="preserve">: A user enters data for a patient with favorable early-stage Hodgkin's Lymphoma.</w:t>
      </w:r>
    </w:p>
    <w:p w:rsidR="00000000" w:rsidDel="00000000" w:rsidP="00000000" w:rsidRDefault="00000000" w:rsidRPr="00000000" w14:paraId="0000003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 Regimen</w:t>
      </w:r>
      <w:r w:rsidDel="00000000" w:rsidR="00000000" w:rsidRPr="00000000">
        <w:rPr>
          <w:rFonts w:ascii="Google Sans Text" w:cs="Google Sans Text" w:eastAsia="Google Sans Text" w:hAnsi="Google Sans Text"/>
          <w:color w:val="1b1c1d"/>
          <w:rtl w:val="0"/>
        </w:rPr>
        <w:t xml:space="preserve">: The system correctly selects ABVD as the starting regimen.</w:t>
      </w:r>
    </w:p>
    <w:p w:rsidR="00000000" w:rsidDel="00000000" w:rsidP="00000000" w:rsidRDefault="00000000" w:rsidRPr="00000000" w14:paraId="0000003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Cycle 1-2</w:t>
      </w:r>
      <w:r w:rsidDel="00000000" w:rsidR="00000000" w:rsidRPr="00000000">
        <w:rPr>
          <w:rFonts w:ascii="Google Sans Text" w:cs="Google Sans Text" w:eastAsia="Google Sans Text" w:hAnsi="Google Sans Text"/>
          <w:color w:val="1b1c1d"/>
          <w:rtl w:val="0"/>
        </w:rPr>
        <w:t xml:space="preserve">: The simulation proceeds. After Cycle 2, the user inputs clinical feedback indicating a poor response.</w:t>
      </w:r>
    </w:p>
    <w:p w:rsidR="00000000" w:rsidDel="00000000" w:rsidP="00000000" w:rsidRDefault="00000000" w:rsidRPr="00000000" w14:paraId="0000003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Input</w:t>
      </w:r>
      <w:r w:rsidDel="00000000" w:rsidR="00000000" w:rsidRPr="00000000">
        <w:rPr>
          <w:rFonts w:ascii="Google Sans Text" w:cs="Google Sans Text" w:eastAsia="Google Sans Text" w:hAnsi="Google Sans Text"/>
          <w:color w:val="1b1c1d"/>
          <w:rtl w:val="0"/>
        </w:rPr>
        <w:t xml:space="preserve">: Neuropathy Grade: 2, Deauville Score: 5.</w:t>
      </w:r>
    </w:p>
    <w:p w:rsidR="00000000" w:rsidDel="00000000" w:rsidP="00000000" w:rsidRDefault="00000000" w:rsidRPr="00000000" w14:paraId="0000004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System Response</w:t>
      </w:r>
      <w:r w:rsidDel="00000000" w:rsidR="00000000" w:rsidRPr="00000000">
        <w:rPr>
          <w:rFonts w:ascii="Google Sans Text" w:cs="Google Sans Text" w:eastAsia="Google Sans Text" w:hAnsi="Google Sans Text"/>
          <w:color w:val="1b1c1d"/>
          <w:rtl w:val="0"/>
        </w:rPr>
        <w:t xml:space="preserve">: The simulation detects the Grade 2 neuropathy and reduces the Vinblastine dose. More importantly, it detects the inadequate PET response (Deauville &gt; 4) and triggers a treatment escalation.</w:t>
      </w:r>
    </w:p>
    <w:p w:rsidR="00000000" w:rsidDel="00000000" w:rsidP="00000000" w:rsidRDefault="00000000" w:rsidRPr="00000000" w14:paraId="0000004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Regimen Change</w:t>
      </w:r>
      <w:r w:rsidDel="00000000" w:rsidR="00000000" w:rsidRPr="00000000">
        <w:rPr>
          <w:rFonts w:ascii="Google Sans Text" w:cs="Google Sans Text" w:eastAsia="Google Sans Text" w:hAnsi="Google Sans Text"/>
          <w:color w:val="1b1c1d"/>
          <w:rtl w:val="0"/>
        </w:rPr>
        <w:t xml:space="preserve">: The TreatmentPlan discards the ABVD regimen and creates a new BEACOPP regimen. The cycle count is reset.</w:t>
      </w:r>
    </w:p>
    <w:p w:rsidR="00000000" w:rsidDel="00000000" w:rsidP="00000000" w:rsidRDefault="00000000" w:rsidRPr="00000000" w14:paraId="0000004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Continuation</w:t>
      </w:r>
      <w:r w:rsidDel="00000000" w:rsidR="00000000" w:rsidRPr="00000000">
        <w:rPr>
          <w:rFonts w:ascii="Google Sans Text" w:cs="Google Sans Text" w:eastAsia="Google Sans Text" w:hAnsi="Google Sans Text"/>
          <w:color w:val="1b1c1d"/>
          <w:rtl w:val="0"/>
        </w:rPr>
        <w:t xml:space="preserve">: The simulation continues with the more intensive BEACOPP regimen until the user chooses to stop or all cycles are complete.</w:t>
      </w:r>
    </w:p>
    <w:p w:rsidR="00000000" w:rsidDel="00000000" w:rsidP="00000000" w:rsidRDefault="00000000" w:rsidRPr="00000000" w14:paraId="0000004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Summary</w:t>
      </w:r>
      <w:r w:rsidDel="00000000" w:rsidR="00000000" w:rsidRPr="00000000">
        <w:rPr>
          <w:rFonts w:ascii="Google Sans Text" w:cs="Google Sans Text" w:eastAsia="Google Sans Text" w:hAnsi="Google Sans Text"/>
          <w:color w:val="1b1c1d"/>
          <w:rtl w:val="0"/>
        </w:rPr>
        <w:t xml:space="preserve">: The program outputs a summary detailing the initial plan, the reason for escalation, and the final status of the patient.</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